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9EE7B" w14:textId="77777777" w:rsidR="00F332F2" w:rsidRPr="00556779" w:rsidRDefault="00F332F2" w:rsidP="00F332F2">
      <w:pPr>
        <w:jc w:val="right"/>
        <w:rPr>
          <w:rFonts w:ascii="Times New Roman" w:hAnsi="Times New Roman" w:cs="Times New Roman"/>
          <w:sz w:val="16"/>
          <w:szCs w:val="16"/>
        </w:rPr>
      </w:pPr>
      <w:r w:rsidRPr="00556779">
        <w:rPr>
          <w:rFonts w:ascii="Times New Roman" w:hAnsi="Times New Roman" w:cs="Times New Roman"/>
          <w:sz w:val="16"/>
          <w:szCs w:val="16"/>
        </w:rPr>
        <w:t>ПРОЕКТ</w:t>
      </w:r>
    </w:p>
    <w:tbl>
      <w:tblPr>
        <w:tblW w:w="4943" w:type="dxa"/>
        <w:tblInd w:w="4928" w:type="dxa"/>
        <w:tblLayout w:type="fixed"/>
        <w:tblLook w:val="01E0" w:firstRow="1" w:lastRow="1" w:firstColumn="1" w:lastColumn="1" w:noHBand="0" w:noVBand="0"/>
      </w:tblPr>
      <w:tblGrid>
        <w:gridCol w:w="4943"/>
      </w:tblGrid>
      <w:tr w:rsidR="00F332F2" w:rsidRPr="00556779" w14:paraId="052DA01C" w14:textId="77777777" w:rsidTr="003421E6">
        <w:trPr>
          <w:trHeight w:val="1262"/>
        </w:trPr>
        <w:tc>
          <w:tcPr>
            <w:tcW w:w="4943" w:type="dxa"/>
          </w:tcPr>
          <w:p w14:paraId="2C9EE8B5" w14:textId="77777777" w:rsidR="00F332F2" w:rsidRPr="00556779" w:rsidRDefault="00F332F2" w:rsidP="003421E6">
            <w:pPr>
              <w:spacing w:after="0" w:line="240" w:lineRule="auto"/>
              <w:ind w:firstLine="21"/>
              <w:jc w:val="right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556779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УТВЕРЖДЕНО</w:t>
            </w:r>
          </w:p>
          <w:p w14:paraId="675243B0" w14:textId="77777777" w:rsidR="00F332F2" w:rsidRPr="00556779" w:rsidRDefault="00F332F2" w:rsidP="003421E6">
            <w:pPr>
              <w:spacing w:after="0" w:line="240" w:lineRule="auto"/>
              <w:ind w:firstLine="21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6779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решением внеочередного </w:t>
            </w:r>
          </w:p>
          <w:p w14:paraId="59FBB245" w14:textId="77777777" w:rsidR="00F332F2" w:rsidRPr="00556779" w:rsidRDefault="00F332F2" w:rsidP="003421E6">
            <w:pPr>
              <w:spacing w:after="0" w:line="240" w:lineRule="auto"/>
              <w:ind w:firstLine="21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6779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Общего собрания членов </w:t>
            </w:r>
          </w:p>
          <w:p w14:paraId="27F2DA28" w14:textId="170A61F2" w:rsidR="00F332F2" w:rsidRPr="00556779" w:rsidRDefault="00F332F2" w:rsidP="003421E6">
            <w:pPr>
              <w:spacing w:after="0" w:line="240" w:lineRule="auto"/>
              <w:ind w:firstLine="21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677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СРО АС «ИНЖГЕОТЕХ»</w:t>
            </w:r>
          </w:p>
          <w:p w14:paraId="2AA8093F" w14:textId="3617B85E" w:rsidR="00F332F2" w:rsidRPr="00556779" w:rsidRDefault="00F332F2" w:rsidP="003421E6">
            <w:pPr>
              <w:spacing w:after="0" w:line="240" w:lineRule="auto"/>
              <w:ind w:firstLine="2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6779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(Протокол № </w:t>
            </w:r>
            <w:r w:rsidR="00CC3495" w:rsidRPr="00556779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01-12/19-ОС</w:t>
            </w:r>
            <w:r w:rsidRPr="00556779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14:paraId="0B779221" w14:textId="77777777" w:rsidR="00F332F2" w:rsidRPr="00556779" w:rsidRDefault="00F332F2" w:rsidP="003421E6">
            <w:pPr>
              <w:spacing w:after="0" w:line="240" w:lineRule="auto"/>
              <w:ind w:firstLine="21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696D71C" w14:textId="3DA5C7EE" w:rsidR="00226599" w:rsidRPr="00556779" w:rsidRDefault="00F332F2" w:rsidP="00226599">
      <w:pPr>
        <w:spacing w:after="0" w:line="240" w:lineRule="auto"/>
        <w:jc w:val="center"/>
        <w:rPr>
          <w:rFonts w:ascii="Times New Roman" w:hAnsi="Times New Roman"/>
          <w:b/>
        </w:rPr>
      </w:pPr>
      <w:r w:rsidRPr="00556779">
        <w:rPr>
          <w:rFonts w:ascii="Times New Roman" w:hAnsi="Times New Roman" w:cs="Times New Roman"/>
          <w:b/>
        </w:rPr>
        <w:t>Порядок</w:t>
      </w:r>
      <w:r w:rsidRPr="00556779">
        <w:rPr>
          <w:rFonts w:ascii="Times New Roman" w:hAnsi="Times New Roman"/>
          <w:b/>
        </w:rPr>
        <w:t xml:space="preserve"> обмена документами в </w:t>
      </w:r>
      <w:r w:rsidR="00226599" w:rsidRPr="00556779">
        <w:rPr>
          <w:rFonts w:ascii="Times New Roman" w:hAnsi="Times New Roman"/>
          <w:b/>
        </w:rPr>
        <w:t>СРО АС «ИНЖГЕОТЕХ»</w:t>
      </w:r>
    </w:p>
    <w:p w14:paraId="301F675C" w14:textId="77777777" w:rsidR="00F332F2" w:rsidRPr="00556779" w:rsidRDefault="00F332F2" w:rsidP="00F332F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FCCF935" w14:textId="55094889" w:rsidR="00F332F2" w:rsidRPr="00556779" w:rsidRDefault="00F332F2" w:rsidP="00F332F2">
      <w:pPr>
        <w:pStyle w:val="consplusnormal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56779">
        <w:rPr>
          <w:sz w:val="22"/>
          <w:szCs w:val="22"/>
        </w:rPr>
        <w:t xml:space="preserve">1. Настоящий Порядок обмена документами в </w:t>
      </w:r>
      <w:r w:rsidR="00226599" w:rsidRPr="00556779">
        <w:rPr>
          <w:sz w:val="22"/>
          <w:szCs w:val="22"/>
        </w:rPr>
        <w:t xml:space="preserve">СРО АС «ИНЖГЕОТЕХ» </w:t>
      </w:r>
      <w:r w:rsidRPr="00556779">
        <w:rPr>
          <w:sz w:val="22"/>
          <w:szCs w:val="22"/>
        </w:rPr>
        <w:t xml:space="preserve">(далее по тексту – Порядок) разработан в соответствии с Федеральным законом от 06.04.2011 N 63-ФЗ «Об электронной подписи», Федеральным законом от 1 декабря 2007 года № 315-ФЗ «О саморегулируемых организациях», Градостроительным кодексом Российской Федерации, Уставом и внутренними документами </w:t>
      </w:r>
      <w:r w:rsidR="00226599" w:rsidRPr="00556779">
        <w:rPr>
          <w:sz w:val="22"/>
          <w:szCs w:val="22"/>
        </w:rPr>
        <w:t>СРО АС «ИНЖГЕОТЕХ»</w:t>
      </w:r>
      <w:r w:rsidRPr="00556779">
        <w:rPr>
          <w:sz w:val="22"/>
          <w:szCs w:val="22"/>
        </w:rPr>
        <w:t xml:space="preserve"> (далее – «Ассоциация», «саморегулируемая организация») и устанавливает порядок обмена документами между Ассоциацией и её членами, в том числе для исполнения членами Ассоциации обязанности по предоставлению документов в соответствии с Положением о проведении анализа деятельности членов Ассоциации на основании информации, представляемой ими в форме отчётов.</w:t>
      </w:r>
    </w:p>
    <w:p w14:paraId="3581365A" w14:textId="76800304" w:rsidR="00F332F2" w:rsidRPr="00556779" w:rsidRDefault="00F332F2" w:rsidP="00F332F2">
      <w:pPr>
        <w:pStyle w:val="consplusnormal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56779">
        <w:rPr>
          <w:color w:val="222222"/>
          <w:sz w:val="22"/>
          <w:szCs w:val="22"/>
        </w:rPr>
        <w:t>2. </w:t>
      </w:r>
      <w:r w:rsidRPr="00556779">
        <w:rPr>
          <w:sz w:val="22"/>
          <w:szCs w:val="22"/>
        </w:rPr>
        <w:t xml:space="preserve">Обмен документами между Ассоциацией и её членами осуществляется </w:t>
      </w:r>
      <w:r w:rsidR="003A3D25" w:rsidRPr="00556779">
        <w:rPr>
          <w:sz w:val="22"/>
          <w:szCs w:val="22"/>
        </w:rPr>
        <w:t xml:space="preserve">по выбору члена Ассоциации </w:t>
      </w:r>
      <w:r w:rsidRPr="00556779">
        <w:rPr>
          <w:sz w:val="22"/>
          <w:szCs w:val="22"/>
        </w:rPr>
        <w:t>посредством:</w:t>
      </w:r>
    </w:p>
    <w:p w14:paraId="390EFB34" w14:textId="4720BD06" w:rsidR="00F332F2" w:rsidRPr="00556779" w:rsidRDefault="00F332F2" w:rsidP="00F332F2">
      <w:pPr>
        <w:pStyle w:val="consplusnormal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56779">
        <w:rPr>
          <w:sz w:val="22"/>
          <w:szCs w:val="22"/>
        </w:rPr>
        <w:t>2.1. обмена документами на бумажном носителе</w:t>
      </w:r>
      <w:r w:rsidR="00A85E86" w:rsidRPr="00556779">
        <w:rPr>
          <w:sz w:val="22"/>
          <w:szCs w:val="22"/>
        </w:rPr>
        <w:t>,</w:t>
      </w:r>
      <w:r w:rsidRPr="00556779">
        <w:rPr>
          <w:sz w:val="22"/>
          <w:szCs w:val="22"/>
        </w:rPr>
        <w:t xml:space="preserve"> подписанными собственноручной подписью;</w:t>
      </w:r>
    </w:p>
    <w:p w14:paraId="0EC7D1EF" w14:textId="77777777" w:rsidR="00F332F2" w:rsidRPr="00556779" w:rsidRDefault="00F332F2" w:rsidP="00F332F2">
      <w:pPr>
        <w:pStyle w:val="consplusnormal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56779">
        <w:rPr>
          <w:sz w:val="22"/>
          <w:szCs w:val="22"/>
        </w:rPr>
        <w:t>2.2. обмена электронными документами, подписанными электронной подписью, в том числе в информационной системе между участниками электронного взаимодействия.</w:t>
      </w:r>
    </w:p>
    <w:p w14:paraId="22CD81B6" w14:textId="77777777" w:rsidR="00F332F2" w:rsidRPr="00556779" w:rsidRDefault="00F332F2" w:rsidP="00F332F2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556779">
        <w:rPr>
          <w:rFonts w:ascii="Times New Roman" w:hAnsi="Times New Roman"/>
        </w:rPr>
        <w:t>3. Принципами использования электронной подписи являются:</w:t>
      </w:r>
    </w:p>
    <w:p w14:paraId="40F5EC53" w14:textId="77777777" w:rsidR="00F332F2" w:rsidRPr="00556779" w:rsidRDefault="00F332F2" w:rsidP="00F332F2">
      <w:pPr>
        <w:pStyle w:val="consplusnormal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56779">
        <w:rPr>
          <w:sz w:val="22"/>
          <w:szCs w:val="22"/>
        </w:rPr>
        <w:t>3.1. право участников электронного взаимодействия использовать электронную подпись любого вида по своему усмотрению,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взаимодействия;</w:t>
      </w:r>
    </w:p>
    <w:p w14:paraId="3577F163" w14:textId="77777777" w:rsidR="00F332F2" w:rsidRPr="00556779" w:rsidRDefault="00F332F2" w:rsidP="00F332F2">
      <w:pPr>
        <w:pStyle w:val="consplusnormal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56779">
        <w:rPr>
          <w:sz w:val="22"/>
          <w:szCs w:val="22"/>
        </w:rPr>
        <w:t>3.2. возможность использования участниками электронного взаимодействия по своему усмотрению любой информационной технологии и (или) технических средств, позволяющих выполнить требования настоящего Федерального закона применительно к использованию конкретных видов электронных подписей;</w:t>
      </w:r>
    </w:p>
    <w:p w14:paraId="55743682" w14:textId="77777777" w:rsidR="00F332F2" w:rsidRPr="00556779" w:rsidRDefault="00F332F2" w:rsidP="00F332F2">
      <w:pPr>
        <w:pStyle w:val="consplusnormal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56779">
        <w:rPr>
          <w:sz w:val="22"/>
          <w:szCs w:val="22"/>
        </w:rPr>
        <w:t>3.3. недопустимость признания электронной под</w:t>
      </w:r>
      <w:bookmarkStart w:id="0" w:name="_GoBack"/>
      <w:bookmarkEnd w:id="0"/>
      <w:r w:rsidRPr="00556779">
        <w:rPr>
          <w:sz w:val="22"/>
          <w:szCs w:val="22"/>
        </w:rPr>
        <w:t>писи и (или) подписанного ею электронного документа не имеющими юридической силы только на основании того, что такая электронная подпись создана не собственноручно, а с использованием средств электронной подписи для автоматического создания и (или) автоматической проверки электронных подписей в информационной системе.</w:t>
      </w:r>
    </w:p>
    <w:p w14:paraId="665C075E" w14:textId="13F07B14" w:rsidR="00F332F2" w:rsidRPr="00556779" w:rsidRDefault="00F332F2" w:rsidP="00F332F2">
      <w:pPr>
        <w:pStyle w:val="consplusnormal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56779">
        <w:rPr>
          <w:sz w:val="22"/>
          <w:szCs w:val="22"/>
        </w:rPr>
        <w:t>4.</w:t>
      </w:r>
      <w:r w:rsidRPr="00556779">
        <w:rPr>
          <w:sz w:val="22"/>
          <w:szCs w:val="22"/>
          <w:lang w:val="en-US"/>
        </w:rPr>
        <w:t> </w:t>
      </w:r>
      <w:r w:rsidRPr="00556779">
        <w:rPr>
          <w:sz w:val="22"/>
          <w:szCs w:val="22"/>
        </w:rPr>
        <w:t xml:space="preserve">Обмен электронными документами в информационной системе между участниками электронного взаимодействия осуществляется на основании соглашения между участниками электронного </w:t>
      </w:r>
      <w:proofErr w:type="gramStart"/>
      <w:r w:rsidRPr="00556779">
        <w:rPr>
          <w:sz w:val="22"/>
          <w:szCs w:val="22"/>
        </w:rPr>
        <w:t>взаимодействия</w:t>
      </w:r>
      <w:r w:rsidR="003A3D25" w:rsidRPr="00556779">
        <w:rPr>
          <w:sz w:val="22"/>
          <w:szCs w:val="22"/>
        </w:rPr>
        <w:t>, в случае, если</w:t>
      </w:r>
      <w:proofErr w:type="gramEnd"/>
      <w:r w:rsidR="003A3D25" w:rsidRPr="00556779">
        <w:rPr>
          <w:sz w:val="22"/>
          <w:szCs w:val="22"/>
        </w:rPr>
        <w:t xml:space="preserve"> член Ассоциации выразил намерение осуществлять обмен документами в электронном виде</w:t>
      </w:r>
      <w:r w:rsidRPr="00556779">
        <w:rPr>
          <w:sz w:val="22"/>
          <w:szCs w:val="22"/>
        </w:rPr>
        <w:t>.</w:t>
      </w:r>
    </w:p>
    <w:p w14:paraId="7393A1CC" w14:textId="77777777" w:rsidR="00F332F2" w:rsidRPr="00556779" w:rsidRDefault="00F332F2" w:rsidP="00F332F2">
      <w:pPr>
        <w:pStyle w:val="consplusnormal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56779">
        <w:rPr>
          <w:sz w:val="22"/>
          <w:szCs w:val="22"/>
        </w:rPr>
        <w:t>5. Лицо, оказывающее услуги по осуществлению обмена информацией в электронной форме между участниками электронного взаимодействия, определяется в порядке, установленном Советом Ассоциации, и является оператором информационной системы.</w:t>
      </w:r>
    </w:p>
    <w:p w14:paraId="01B30A98" w14:textId="77777777" w:rsidR="00F332F2" w:rsidRPr="00556779" w:rsidRDefault="00F332F2" w:rsidP="00F332F2">
      <w:pPr>
        <w:pStyle w:val="consplusnormal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56779">
        <w:rPr>
          <w:sz w:val="22"/>
          <w:szCs w:val="22"/>
        </w:rPr>
        <w:t>6. Оплата услуг по осуществлению обмена информацией в электронной форме между участниками электронного взаимодействия осуществляется Ассоциацией за счет целевых членских взносов членов Ассоциации, намеревающихся осуществлять обмен электронными документами в информационной системе и заключивших соглашение об электронном взаимодействии с Ассоциацией.</w:t>
      </w:r>
    </w:p>
    <w:p w14:paraId="4CAA29E2" w14:textId="77777777" w:rsidR="00F332F2" w:rsidRPr="00556779" w:rsidRDefault="00F332F2" w:rsidP="00F332F2">
      <w:pPr>
        <w:pStyle w:val="consplusnormal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56779">
        <w:rPr>
          <w:sz w:val="22"/>
          <w:szCs w:val="22"/>
        </w:rPr>
        <w:t>Указанные целевые членские взносы устанавливаются в следующем размере:</w:t>
      </w:r>
    </w:p>
    <w:p w14:paraId="37159394" w14:textId="77777777" w:rsidR="00F332F2" w:rsidRPr="00556779" w:rsidRDefault="00F332F2" w:rsidP="00F332F2">
      <w:pPr>
        <w:pStyle w:val="consplusnormal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56779">
        <w:rPr>
          <w:sz w:val="22"/>
          <w:szCs w:val="22"/>
        </w:rPr>
        <w:t>1) для членов Ассоциации, намеревающихся осуществлять обмен электронными документами в информационной системе и заключивших с Ассоциацией соглашение об электронном взаимодействии, – 20 000 рублей за 11 месяцев;</w:t>
      </w:r>
    </w:p>
    <w:p w14:paraId="51CB6264" w14:textId="77777777" w:rsidR="00F332F2" w:rsidRPr="00AB24D3" w:rsidRDefault="00F332F2" w:rsidP="00F332F2">
      <w:pPr>
        <w:pStyle w:val="consplusnormal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56779">
        <w:rPr>
          <w:sz w:val="22"/>
          <w:szCs w:val="22"/>
        </w:rPr>
        <w:t>2) для остальных членов Ассоциации – 0 рублей за 11 месяцев.</w:t>
      </w:r>
    </w:p>
    <w:p w14:paraId="028A7711" w14:textId="77777777" w:rsidR="00F332F2" w:rsidRPr="00AB24D3" w:rsidRDefault="00F332F2" w:rsidP="00F332F2">
      <w:pPr>
        <w:pStyle w:val="consplusnormal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14:paraId="17F4093D" w14:textId="77777777" w:rsidR="0018165B" w:rsidRDefault="0018165B"/>
    <w:sectPr w:rsidR="0018165B" w:rsidSect="00BC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51"/>
    <w:rsid w:val="00136351"/>
    <w:rsid w:val="0018165B"/>
    <w:rsid w:val="00226599"/>
    <w:rsid w:val="003A3D25"/>
    <w:rsid w:val="00556779"/>
    <w:rsid w:val="00A85E86"/>
    <w:rsid w:val="00CC3495"/>
    <w:rsid w:val="00F3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4F25"/>
  <w15:chartTrackingRefBased/>
  <w15:docId w15:val="{D5A36DCD-06DF-42C3-B0F2-50EB9B23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332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3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 А</dc:creator>
  <cp:keywords/>
  <dc:description/>
  <cp:lastModifiedBy>Acre</cp:lastModifiedBy>
  <cp:revision>7</cp:revision>
  <dcterms:created xsi:type="dcterms:W3CDTF">2019-11-19T15:54:00Z</dcterms:created>
  <dcterms:modified xsi:type="dcterms:W3CDTF">2019-11-25T12:23:00Z</dcterms:modified>
</cp:coreProperties>
</file>